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Terapia poznawczo-behawioralna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object w:dxaOrig="8422" w:dyaOrig="4373">
          <v:rect xmlns:o="urn:schemas-microsoft-com:office:office" xmlns:v="urn:schemas-microsoft-com:vml" id="rectole0000000000" style="width:421.100000pt;height:21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łczesna terapia poznawczo-behawioralna to cała grupa terapii odwołujących się do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ólnych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łożeń teoretycznych, zgodnie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órymi dysfunkcjonalne zachowania i emocje jednostki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żna wyjaśnić na podstawie teorii uczenia się i uwzględnienia mediacyjnej roli proces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poznawczych. Wspólne rozumienie celu terapii dotyczy skutecznej poprawy jako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życia pacjenta. Cel ten jest osiągany dzięki wykorzystaniu mechanizm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wynikaj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z założeń teoretycznych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poprzez modyfikacj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zachowań i sposobu myślenia. Odbywa się to w procesie terapii,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zasadnicze cechy stanowi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ą: oparcie na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łpracy między terapeutą a pacjentem, zorientowanie na rozwiązanie problemu, skupienie na teraźniejszości, ograniczenie w czasie, a także zastosowanie adekwatnych technik terapeutycznych. Badania naukowe nad skutecznością terapii poznawczo-behawioralnej sprawiły, że obecnie jest ona najlepiej udokumentowaną formą leczenia metodami psychologicznymi i znajduje się w algorytmach postępowania terapeutycznego w leczeniu zaburzeń lękowych, afektywnych, schizofrenii, zaburzeń odżywiania, uzależnień i zaburzeń osobowości.</w:t>
      </w:r>
      <w:r>
        <w:rPr>
          <w:rFonts w:ascii="Times New Roman" w:hAnsi="Times New Roman" w:cs="Times New Roman" w:eastAsia="Times New Roman"/>
          <w:color w:val="8064A2"/>
          <w:spacing w:val="0"/>
          <w:position w:val="0"/>
          <w:sz w:val="22"/>
          <w:shd w:fill="auto" w:val="clear"/>
        </w:rPr>
        <w:tab/>
      </w:r>
    </w:p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Terapia poznawczo - behawioralna:</w:t>
      </w:r>
    </w:p>
    <w:p>
      <w:pPr>
        <w:numPr>
          <w:ilvl w:val="0"/>
          <w:numId w:val="6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krótkoterminowa terapia, zorientowana na skutecznym 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ągnięciu zmian określonych przez Klienta na początku terapii</w:t>
      </w:r>
    </w:p>
    <w:p>
      <w:pPr>
        <w:numPr>
          <w:ilvl w:val="0"/>
          <w:numId w:val="6"/>
        </w:numPr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usystematyzowana, skoncentrowana na problemie</w:t>
      </w:r>
    </w:p>
    <w:p>
      <w:pPr>
        <w:numPr>
          <w:ilvl w:val="0"/>
          <w:numId w:val="6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jej celem jest wprowadzenie obiektywnie mierzalnych zmian, które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sposobu myślenia, zachowań, emocji i powiązanych z nimi objaw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fizjologicznych, oraz stylu radzenia sobie z problemami w sytuacjach trudnych</w:t>
      </w:r>
    </w:p>
    <w:p>
      <w:pPr>
        <w:numPr>
          <w:ilvl w:val="0"/>
          <w:numId w:val="6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przebiegu terapii stosowane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liczne techniki poznawcze i behawioralne,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pozwalaj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zrozumieć myśli związane z sytuacją trudną, zmodyfikować niefunkcjonalne przekonania i schematy leżące u podłoża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6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znaczenie czynnego uczestnictwa Klienta w terapii,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ęcany jest do przepracowywania omawianych na sesji trudności między spotkaniami</w:t>
      </w:r>
    </w:p>
    <w:p>
      <w:pPr>
        <w:numPr>
          <w:ilvl w:val="0"/>
          <w:numId w:val="6"/>
        </w:numPr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relacja Klienta i terapeuty oparta jest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ścisłej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i zaufaniu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 to znaczy terapia behawioralna?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Terapia behawioralna skupia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zachowaniu człowieka.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łowiek uczy się i nabywa cech złego zachowania podczas własnych obserwacji i doświadczeń. W wyniku tych obserwacji i doświadczeń może też mieć braki w pozytywnym zachowaniu. To nabyte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zachowanie” może być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naszych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emocjonalnych (l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nastroju depresyjnego czy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Terapia behawioralna uczy zmiany niepo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żądanych zachowań przez ich wygaszanie i uczenia się nowych - pożądanych. Testowanie i nabywanie pozytywnych zachowań odbywa się w realnym życiu lub na sesjach terapeutycznych.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Jak wygl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ąda terapia poznawczo-behawioralna?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3401" w:dyaOrig="3401">
          <v:rect xmlns:o="urn:schemas-microsoft-com:office:office" xmlns:v="urn:schemas-microsoft-com:vml" id="rectole0000000001" style="width:170.050000pt;height:170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Terapia polega na zdiagnozowaniu, analizie i zneutralizowaniu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ętrznych proces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ślowych,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negatywnie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ływają na nasze funkcjonowanie (życie). Możemy ją podzielić na kilka etap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ępie potrzebujący, przy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psychoterapeutą musi przeanalizować swoje zachowanie i towarzyszące mu odczucia i myśli, 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diagnozowane są związki przyczynowo - skutkowe pomiędzy problematycznym zachowaniem lub negatywnymi emocjami a wywołującymi je odczuciami i myślami, 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łuższy etap terapii polega na zastąpieniu negatywnych, często nieracjonalnych sąd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opinii i oczekiwa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myśleniem racjonalnym i pozytywnym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ńcowej fazie terapii następuje weryfikacja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nowego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ślenia” w codziennym życiu i działaniu. </w:t>
      </w:r>
    </w:p>
    <w:p>
      <w:pPr>
        <w:spacing w:before="0" w:after="0" w:line="240"/>
        <w:ind w:right="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Cele, jakim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łuży diagnoza. </w:t>
      </w:r>
    </w:p>
    <w:p>
      <w:pPr>
        <w:spacing w:before="0" w:after="0" w:line="240"/>
        <w:ind w:right="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67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object w:dxaOrig="3421" w:dyaOrig="3421">
          <v:rect xmlns:o="urn:schemas-microsoft-com:office:office" xmlns:v="urn:schemas-microsoft-com:vml" id="rectole0000000002" style="width:171.050000pt;height:171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567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Celem diagnozy jest odpowied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 w modelu klinicznym na pytanie: co dolega klientowi, jaki ma problem, jak go definiuje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u Badanego stwierdza się podwyższone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ryzyko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psychopatologii - w rozumieniu klasyfikacji psychiatrycznej?",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zaburzenia nastroju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charakter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depresyjny, czy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ękowy?")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Aby odpowiedzieć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powyższe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pytania należy odwołać się do psychologicznej diagnozy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Zadaniem diagnozy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żnicowej jest trafne rozpoznanie choroby (odbywa się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ównolegle z konsultacj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psychiatryczną), i posiada w swej specyfikacji następujące elementy: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symptom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syndromy objawów (tendencja do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łwystępowania objaw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specyficzny przebieg choroby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objaw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pod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ływem określonych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leczniczych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czasami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etiologia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diagnozy funkcjonalnej, która zajmuje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funkcjonalnością proces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psychicznych odpowiedzialnych za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łową regulację zachowania, zawiera następujące składowe: 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problem psychologiczny osoby diagnozowanej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protodiagnoza sformu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łowana przez społeczne otoczenie osoby badanej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rezultat profesjonalnej diagnozy oparty na wiedzy naukowej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negocjowanie diagnozy z definicj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własnych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Konsekwencj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diagnozy ma być udzielenie pacjentowi najlepszej pomocy (terapii). Wczesna interwencja warunkuje dalszy stabilny rozw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ój jednostki.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Cele diagnozy klinicznej: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interwencyjne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stwierdzenie i opis deficytu lub dysfunkcji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ślenie drogi,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doprowadzi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do aktualnego stanu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ślenie mechanizm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do pożądanej zmiany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łowanie planu interwencji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Charakterystyka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ępowania diagnostycznego: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pierwsze spotkanie z Badanym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rozmowa koncentruj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się na oczekiwaniach i powodach spotkania z psychologiem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pojawia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problem diagnostyczny,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obserwacja wygl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Badanego,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reakcji uczuciowych,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sposobu mówienia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poruszanych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wywiad od badanego, ew. jego rodziny,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analiza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ępnej dokumentacji medycznej, psychologicznej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stawianie i weryfikacja hipotez</w:t>
      </w:r>
    </w:p>
    <w:p>
      <w:pPr>
        <w:spacing w:before="0" w:after="0" w:line="360"/>
        <w:ind w:right="0" w:left="15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model teoretyczno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funkcjonalny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ługiwanie się wiedzą podstawową o funkcjonowaniu psychiki i mechanizmach funkcjonowania osobowości,</w:t>
      </w: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drugie i trzecie spotkanie z Badanym - przeprowadzenie badania psychologicznego za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narzędzi wystandarowanych,</w:t>
      </w: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interpretacja diagnostyczna</w:t>
      </w: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czwarte spotkanie z Badanym - przedstawienie wyników oraz informacje zwrotne w tym rekomendacyjne. 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Pytania, na jakie poszukuje w tym zadaniu diagnostycznym odpowiedzi.</w:t>
      </w:r>
    </w:p>
    <w:p>
      <w:pPr>
        <w:spacing w:before="0" w:after="0" w:line="240"/>
        <w:ind w:right="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3421" w:dyaOrig="3421">
          <v:rect xmlns:o="urn:schemas-microsoft-com:office:office" xmlns:v="urn:schemas-microsoft-com:vml" id="rectole0000000003" style="width:171.050000pt;height:171.0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</w:object>
      </w:r>
    </w:p>
    <w:p>
      <w:pPr>
        <w:spacing w:before="0" w:after="0" w:line="360"/>
        <w:ind w:right="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1- jak mog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óc Pacjentowi?</w:t>
      </w:r>
    </w:p>
    <w:p>
      <w:pPr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Pytanie2 - czy tak zorganizowany program pomo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 Pacjentowi?</w:t>
      </w:r>
    </w:p>
    <w:p>
      <w:pPr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łe:</w:t>
      </w:r>
    </w:p>
    <w:p>
      <w:pPr>
        <w:numPr>
          <w:ilvl w:val="0"/>
          <w:numId w:val="36"/>
        </w:numPr>
        <w:spacing w:before="0" w:after="0" w:line="360"/>
        <w:ind w:right="567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pytania o dotychczasowy rozwój,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ępy w nauce, przebyte choroby, ważne wydarzenia życiowe, </w:t>
      </w:r>
    </w:p>
    <w:p>
      <w:pPr>
        <w:numPr>
          <w:ilvl w:val="0"/>
          <w:numId w:val="36"/>
        </w:numPr>
        <w:spacing w:before="0" w:after="0" w:line="360"/>
        <w:ind w:right="567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pytania o funkcjonowanie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</w:t>
      </w:r>
    </w:p>
    <w:p>
      <w:pPr>
        <w:numPr>
          <w:ilvl w:val="0"/>
          <w:numId w:val="36"/>
        </w:numPr>
        <w:spacing w:before="0" w:after="0" w:line="360"/>
        <w:ind w:right="567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historia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 pacjenta i jego doświadczenie, w tym także jego doświadczenia wyniesione z kontakt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lekarzem, terapeut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psychologiem oraz jego przekonania, nastawienia, wartości, dążenia i potrzeby</w:t>
      </w:r>
    </w:p>
    <w:p>
      <w:pPr>
        <w:numPr>
          <w:ilvl w:val="0"/>
          <w:numId w:val="36"/>
        </w:numPr>
        <w:spacing w:before="0" w:after="0" w:line="360"/>
        <w:ind w:right="567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(szczególnie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żną rolę odgrywa motywacja i nastawienie pacjenta do diagnozy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on zgłaszać się dobrowolnie lub podlegać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żnym formom nacisku zewnętrznego)</w:t>
      </w:r>
    </w:p>
    <w:p>
      <w:pPr>
        <w:spacing w:before="0" w:after="0" w:line="360"/>
        <w:ind w:right="567" w:left="567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360"/>
        <w:ind w:right="567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Wska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źniki do hipotez</w:t>
      </w:r>
    </w:p>
    <w:p>
      <w:pPr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empiryczne (obserwowane u Badanego symptomy patologii lub zdrowia)</w:t>
      </w:r>
    </w:p>
    <w:p>
      <w:pPr>
        <w:spacing w:before="0" w:after="0" w:line="240"/>
        <w:ind w:right="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3421" w:dyaOrig="3421">
          <v:rect xmlns:o="urn:schemas-microsoft-com:office:office" xmlns:v="urn:schemas-microsoft-com:vml" id="rectole0000000004" style="width:171.050000pt;height:171.0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Dib" DrawAspect="Content" ObjectID="0000000004" ShapeID="rectole0000000004" r:id="docRId11"/>
        </w:object>
      </w:r>
    </w:p>
    <w:p>
      <w:pPr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360"/>
        <w:ind w:right="567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żony nastr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ój,</w:t>
      </w:r>
    </w:p>
    <w:p>
      <w:pPr>
        <w:numPr>
          <w:ilvl w:val="0"/>
          <w:numId w:val="42"/>
        </w:numPr>
        <w:spacing w:before="0" w:after="0" w:line="360"/>
        <w:ind w:right="567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niska samoocena,</w:t>
      </w:r>
    </w:p>
    <w:p>
      <w:pPr>
        <w:numPr>
          <w:ilvl w:val="0"/>
          <w:numId w:val="42"/>
        </w:numPr>
        <w:spacing w:before="0" w:after="0" w:line="360"/>
        <w:ind w:right="567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apatia, przygn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ębienie,</w:t>
      </w:r>
    </w:p>
    <w:p>
      <w:pPr>
        <w:numPr>
          <w:ilvl w:val="0"/>
          <w:numId w:val="42"/>
        </w:numPr>
        <w:spacing w:before="0" w:after="0" w:line="360"/>
        <w:ind w:right="567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spowolnienie psychoruchowe,</w:t>
      </w:r>
    </w:p>
    <w:p>
      <w:pPr>
        <w:numPr>
          <w:ilvl w:val="0"/>
          <w:numId w:val="42"/>
        </w:numPr>
        <w:spacing w:before="0" w:after="0" w:line="360"/>
        <w:ind w:right="567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łacz, łzy, sutek, rozdrażnienie i złość</w:t>
      </w:r>
    </w:p>
    <w:p>
      <w:pPr>
        <w:numPr>
          <w:ilvl w:val="0"/>
          <w:numId w:val="42"/>
        </w:numPr>
        <w:spacing w:before="0" w:after="0" w:line="360"/>
        <w:ind w:right="567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bezradno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numPr>
          <w:ilvl w:val="0"/>
          <w:numId w:val="42"/>
        </w:numPr>
        <w:spacing w:before="0" w:after="0" w:line="360"/>
        <w:ind w:right="567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bezcelowo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numPr>
          <w:ilvl w:val="0"/>
          <w:numId w:val="42"/>
        </w:numPr>
        <w:spacing w:before="0" w:after="0" w:line="360"/>
        <w:ind w:right="567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sensu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</w:t>
      </w:r>
    </w:p>
    <w:p>
      <w:pPr>
        <w:numPr>
          <w:ilvl w:val="0"/>
          <w:numId w:val="42"/>
        </w:numPr>
        <w:spacing w:before="0" w:after="0" w:line="360"/>
        <w:ind w:right="567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utrata energii</w:t>
      </w:r>
    </w:p>
    <w:p>
      <w:pPr>
        <w:numPr>
          <w:ilvl w:val="0"/>
          <w:numId w:val="42"/>
        </w:numPr>
        <w:spacing w:before="0" w:after="0" w:line="360"/>
        <w:ind w:right="567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nawracaj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myśli o śmierci</w:t>
      </w:r>
    </w:p>
    <w:p>
      <w:pPr>
        <w:numPr>
          <w:ilvl w:val="0"/>
          <w:numId w:val="42"/>
        </w:numPr>
        <w:spacing w:before="0" w:after="0" w:line="360"/>
        <w:ind w:right="567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bezsenno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numPr>
          <w:ilvl w:val="0"/>
          <w:numId w:val="42"/>
        </w:numPr>
        <w:spacing w:before="0" w:after="0" w:line="360"/>
        <w:ind w:right="567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nadmierna senno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ętrzny (z informacji od badanego)</w:t>
      </w:r>
    </w:p>
    <w:p>
      <w:pPr>
        <w:numPr>
          <w:ilvl w:val="0"/>
          <w:numId w:val="45"/>
        </w:numPr>
        <w:spacing w:before="0" w:after="0" w:line="360"/>
        <w:ind w:right="567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zaburzenia snu</w:t>
      </w:r>
    </w:p>
    <w:p>
      <w:pPr>
        <w:numPr>
          <w:ilvl w:val="0"/>
          <w:numId w:val="45"/>
        </w:numPr>
        <w:spacing w:before="0" w:after="0" w:line="360"/>
        <w:ind w:right="567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spadek masy cia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opracowa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 Anna Zawistowska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psycholog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01 kwietnia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2020 r Józefów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6">
    <w:abstractNumId w:val="60"/>
  </w:num>
  <w:num w:numId="13">
    <w:abstractNumId w:val="54"/>
  </w:num>
  <w:num w:numId="17">
    <w:abstractNumId w:val="48"/>
  </w:num>
  <w:num w:numId="19">
    <w:abstractNumId w:val="42"/>
  </w:num>
  <w:num w:numId="23">
    <w:abstractNumId w:val="36"/>
  </w:num>
  <w:num w:numId="26">
    <w:abstractNumId w:val="30"/>
  </w:num>
  <w:num w:numId="28">
    <w:abstractNumId w:val="24"/>
  </w:num>
  <w:num w:numId="30">
    <w:abstractNumId w:val="18"/>
  </w:num>
  <w:num w:numId="36">
    <w:abstractNumId w:val="12"/>
  </w:num>
  <w:num w:numId="42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="media/image1.wmf" Id="docRId3" Type="http://schemas.openxmlformats.org/officeDocument/2006/relationships/image" /><Relationship TargetMode="External" Target="http://www.eduteka.pl/temat/Zaburzenia-nastroju" Id="docRId7" Type="http://schemas.openxmlformats.org/officeDocument/2006/relationships/hyperlink" /><Relationship Target="media/image3.wmf" Id="docRId10" Type="http://schemas.openxmlformats.org/officeDocument/2006/relationships/image" /><Relationship Target="styles.xml" Id="docRId14" Type="http://schemas.openxmlformats.org/officeDocument/2006/relationships/styles" /><Relationship Target="embeddings/oleObject1.bin" Id="docRId2" Type="http://schemas.openxmlformats.org/officeDocument/2006/relationships/oleObject" /><Relationship TargetMode="External" Target="http://www.eduteka.pl/temat/Ryzyko" Id="docRId6" Type="http://schemas.openxmlformats.org/officeDocument/2006/relationships/hyperlink" /><Relationship Target="media/image0.wmf" Id="docRId1" Type="http://schemas.openxmlformats.org/officeDocument/2006/relationships/image" /><Relationship Target="embeddings/oleObject4.bin" Id="docRId11" Type="http://schemas.openxmlformats.org/officeDocument/2006/relationships/oleObject" /><Relationship Target="media/image2.wmf" Id="docRId5" Type="http://schemas.openxmlformats.org/officeDocument/2006/relationships/image" /><Relationship Target="embeddings/oleObject3.bin" Id="docRId9" Type="http://schemas.openxmlformats.org/officeDocument/2006/relationships/oleObject" /><Relationship Target="embeddings/oleObject0.bin" Id="docRId0" Type="http://schemas.openxmlformats.org/officeDocument/2006/relationships/oleObject" /><Relationship Target="media/image4.wmf" Id="docRId12" Type="http://schemas.openxmlformats.org/officeDocument/2006/relationships/image" /><Relationship Target="embeddings/oleObject2.bin" Id="docRId4" Type="http://schemas.openxmlformats.org/officeDocument/2006/relationships/oleObject" /><Relationship TargetMode="External" Target="http://www.eduteka.pl/temat/Charakter" Id="docRId8" Type="http://schemas.openxmlformats.org/officeDocument/2006/relationships/hyperlink" /></Relationships>
</file>