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6" w:rsidRDefault="00312926" w:rsidP="00312926">
      <w:pPr>
        <w:pStyle w:val="Nagwek2"/>
        <w:spacing w:before="0" w:line="630" w:lineRule="atLeast"/>
        <w:rPr>
          <w:rFonts w:ascii="Arial" w:hAnsi="Arial" w:cs="Arial"/>
          <w:b w:val="0"/>
          <w:bCs w:val="0"/>
          <w:sz w:val="57"/>
          <w:szCs w:val="57"/>
        </w:rPr>
      </w:pPr>
      <w:r>
        <w:rPr>
          <w:rFonts w:ascii="Arial" w:hAnsi="Arial" w:cs="Arial"/>
          <w:b w:val="0"/>
          <w:bCs w:val="0"/>
          <w:sz w:val="57"/>
          <w:szCs w:val="57"/>
        </w:rPr>
        <w:t xml:space="preserve">TEMAT: </w:t>
      </w:r>
      <w:r>
        <w:rPr>
          <w:rFonts w:ascii="Arial" w:hAnsi="Arial" w:cs="Arial"/>
          <w:b w:val="0"/>
          <w:bCs w:val="0"/>
          <w:sz w:val="57"/>
          <w:szCs w:val="57"/>
        </w:rPr>
        <w:t>Akademia matematyki</w:t>
      </w:r>
    </w:p>
    <w:p w:rsidR="00312926" w:rsidRDefault="00312926" w:rsidP="00312926">
      <w:pPr>
        <w:tabs>
          <w:tab w:val="left" w:pos="1245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Nie rozumiesz zadań z ostatniej lekcji matematyki? Akademia Khana (czytaj: </w:t>
      </w:r>
      <w:proofErr w:type="spellStart"/>
      <w:r>
        <w:t>kana</w:t>
      </w:r>
      <w:proofErr w:type="spellEnd"/>
      <w:r>
        <w:t>) może ci pomóc w nauce. Oryginalny, anglojęzyczny serwis </w:t>
      </w:r>
      <w:r>
        <w:rPr>
          <w:b/>
          <w:bCs/>
        </w:rPr>
        <w:t>khanacademy.org</w:t>
      </w:r>
      <w:r>
        <w:t xml:space="preserve"> zawiera ponad 4000 filmów edukacyjnych z różnych dziedzin wiedzy i ponad 300 ćwiczeń z matematyki. Możesz uczyć się samodzielnie, za pośrednictwem </w:t>
      </w:r>
      <w:proofErr w:type="spellStart"/>
      <w:r>
        <w:t>internetu</w:t>
      </w:r>
      <w:proofErr w:type="spellEnd"/>
      <w:r>
        <w:t xml:space="preserve"> – taką naukę określa się często mianem e-learningu (czytaj: </w:t>
      </w:r>
      <w:proofErr w:type="spellStart"/>
      <w:r>
        <w:t>ilerningu</w:t>
      </w:r>
      <w:proofErr w:type="spellEnd"/>
      <w:r>
        <w:t>).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PIERWSZE KROKI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Otwórz polski serwis Akademii Khana: </w:t>
      </w:r>
      <w:r>
        <w:rPr>
          <w:b/>
          <w:bCs/>
        </w:rPr>
        <w:t>pl.khanacademy.org</w:t>
      </w:r>
      <w:r>
        <w:t>.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Jeśli masz problemy z rozwiązywaniem równań z jedną niewiadomą, rozwiń listę </w:t>
      </w:r>
      <w:r>
        <w:rPr>
          <w:b/>
          <w:bCs/>
        </w:rPr>
        <w:t>Przedmioty</w:t>
      </w:r>
      <w:r>
        <w:t> i wybierz </w:t>
      </w:r>
      <w:r>
        <w:rPr>
          <w:b/>
          <w:bCs/>
        </w:rPr>
        <w:t>Algebra I</w:t>
      </w:r>
      <w:r>
        <w:t>.</w:t>
      </w:r>
    </w:p>
    <w:p w:rsidR="00312926" w:rsidRDefault="00312926" w:rsidP="00312926">
      <w:pPr>
        <w:spacing w:after="0"/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5057775" cy="3118961"/>
            <wp:effectExtent l="0" t="0" r="0" b="5715"/>
            <wp:docPr id="36" name="Obraz 36" descr="https://app.wsipnet.pl/upload/ep/packages/259/50622/img/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p.wsipnet.pl/upload/ep/packages/259/50622/img/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W oknie lekcji </w:t>
      </w:r>
      <w:r>
        <w:rPr>
          <w:b/>
          <w:bCs/>
        </w:rPr>
        <w:t>Rozwiązywanie równań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5" name="Obraz 35" descr="https://app.wsipnet.pl/upload/ep/packages/259/50622/img/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pp.wsipnet.pl/upload/ep/packages/259/50622/img/n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kliknij odnośnik </w:t>
      </w:r>
      <w:r>
        <w:rPr>
          <w:b/>
          <w:bCs/>
        </w:rPr>
        <w:t>Dlaczego zawsze robimy to samo po obu stronach równania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4" name="Obraz 34" descr="https://app.wsipnet.pl/upload/ep/packages/259/50622/img/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pp.wsipnet.pl/upload/ep/packages/259/50622/img/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a następnie załóż słuchawki i wybierz temat: </w:t>
      </w:r>
      <w:r>
        <w:rPr>
          <w:i/>
          <w:iCs/>
        </w:rPr>
        <w:t>To samo po obu stronach równań</w:t>
      </w:r>
      <w:r>
        <w:t>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3" name="Obraz 33" descr="https://app.wsipnet.pl/upload/ep/packages/259/50622/img/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p.wsipnet.pl/upload/ep/packages/259/50622/img/n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t>Uruchomi się pierwszy film. W każdej chwili możesz włączyć lub wyłączyć napisy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2" name="Obraz 32" descr="https://app.wsipnet.pl/upload/ep/packages/259/50622/img/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pp.wsipnet.pl/upload/ep/packages/259/50622/img/n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powiększyć ekran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1" name="Obraz 31" descr="https://app.wsipnet.pl/upload/ep/packages/259/50622/img/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p.wsipnet.pl/upload/ep/packages/259/50622/img/n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zatrzymać film przyciskiem pauzy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30" name="Obraz 30" descr="https://app.wsipnet.pl/upload/ep/packages/259/50622/img/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p.wsipnet.pl/upload/ep/packages/259/50622/img/n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cofnąć go przez przesunięcie kółka wzdłuż osi </w:t>
      </w:r>
      <w:r>
        <w:rPr>
          <w:noProof/>
          <w:lang w:eastAsia="pl-PL"/>
        </w:rPr>
        <w:drawing>
          <wp:inline distT="0" distB="0" distL="0" distR="0">
            <wp:extent cx="190500" cy="190500"/>
            <wp:effectExtent l="0" t="0" r="0" b="0"/>
            <wp:docPr id="29" name="Obraz 29" descr="https://app.wsipnet.pl/upload/ep/packages/259/50622/img/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pp.wsipnet.pl/upload/ep/packages/259/50622/img/n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i posłuchać objaśnień jeszcze raz.</w:t>
      </w:r>
    </w:p>
    <w:p w:rsidR="00312926" w:rsidRDefault="00312926" w:rsidP="00312926">
      <w:pPr>
        <w:spacing w:after="0"/>
        <w:jc w:val="center"/>
      </w:pPr>
      <w:r>
        <w:rPr>
          <w:noProof/>
          <w:color w:val="007FD7"/>
          <w:lang w:eastAsia="pl-PL"/>
        </w:rPr>
        <w:drawing>
          <wp:inline distT="0" distB="0" distL="0" distR="0">
            <wp:extent cx="3038475" cy="1417955"/>
            <wp:effectExtent l="0" t="0" r="9525" b="0"/>
            <wp:docPr id="28" name="Obraz 28" descr="https://app.wsipnet.pl/upload/ep/packages/259/50622/img/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pp.wsipnet.pl/upload/ep/packages/259/50622/img/3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6" w:rsidRDefault="00312926" w:rsidP="00312926">
      <w:pPr>
        <w:numPr>
          <w:ilvl w:val="0"/>
          <w:numId w:val="15"/>
        </w:numPr>
        <w:spacing w:after="150" w:line="240" w:lineRule="auto"/>
        <w:ind w:left="0"/>
      </w:pPr>
      <w:r>
        <w:lastRenderedPageBreak/>
        <w:t>Po wysł</w:t>
      </w:r>
      <w:bookmarkStart w:id="0" w:name="_GoBack"/>
      <w:bookmarkEnd w:id="0"/>
      <w:r>
        <w:t>uchaniu wyjaśnień kliknij odnośnik </w:t>
      </w:r>
      <w:r>
        <w:rPr>
          <w:b/>
          <w:bCs/>
        </w:rPr>
        <w:t>Przejdź na stronę lekcji</w:t>
      </w:r>
      <w:r>
        <w:t> w prawym górnym rogu okna. Możesz kliknąć kolejny film lub artykuł i kontynuować naukę (odsyłacze znajdują się z lewej strony okna) albo przejść do ćwiczeń, które pozwolą ci sprawdzić, czy dobrze rozumiesz temat.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SPRAWDZANIE UMIEJĘTNOŚCI</w:t>
      </w: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Wybierz następny samouczek. Link do niego znajduje się pod odnośnikami do kolejnych tematów z danej lekcji. Kliknij temat </w:t>
      </w:r>
      <w:r>
        <w:rPr>
          <w:i/>
          <w:iCs/>
        </w:rPr>
        <w:t>Sprawdź swoją wiedzę</w:t>
      </w:r>
      <w:r>
        <w:t>.</w:t>
      </w: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</w:pPr>
      <w:r>
        <w:t>Wpisz liczbę w pole tekstowe i sprawdź swoją odpowiedź albo kliknij odsyłacz </w:t>
      </w:r>
      <w:r>
        <w:rPr>
          <w:b/>
          <w:bCs/>
        </w:rPr>
        <w:t>Obejrzyj film lub użyj wskazówki</w:t>
      </w:r>
      <w:r>
        <w:t>.</w:t>
      </w:r>
    </w:p>
    <w:p w:rsidR="00312926" w:rsidRDefault="00312926" w:rsidP="00312926">
      <w:pPr>
        <w:spacing w:after="0"/>
        <w:jc w:val="center"/>
      </w:pPr>
    </w:p>
    <w:p w:rsidR="00312926" w:rsidRDefault="00312926" w:rsidP="00312926">
      <w:pPr>
        <w:numPr>
          <w:ilvl w:val="0"/>
          <w:numId w:val="16"/>
        </w:numPr>
        <w:spacing w:after="150" w:line="240" w:lineRule="auto"/>
        <w:ind w:left="0"/>
      </w:pPr>
      <w:r>
        <w:t>Rozwiąż kilka zadań. Jeśli są dla ciebie za łatwe, przejdź do następnego tematu, jeśli za trudne – wróć do filmu z objaśnieniami.</w:t>
      </w:r>
    </w:p>
    <w:p w:rsidR="00312926" w:rsidRDefault="00312926" w:rsidP="00312926">
      <w:pPr>
        <w:pStyle w:val="NormalnyWeb"/>
        <w:spacing w:before="0" w:beforeAutospacing="0" w:after="0" w:afterAutospacing="0" w:line="315" w:lineRule="atLeast"/>
      </w:pPr>
      <w:r>
        <w:t>Serwis Akademii Khana zmienia się z miesiąca na miesiąc. Dodawane są nowe filmy, ćwiczenia, nowe sposoby wyszukiwania tematów. To dlatego, gdy powołujesz się na stronę WWW, należy podać datę jej oglądania.</w:t>
      </w:r>
    </w:p>
    <w:p w:rsidR="00312926" w:rsidRDefault="00312926" w:rsidP="00312926">
      <w:pPr>
        <w:pStyle w:val="Nagwek4"/>
        <w:spacing w:before="0"/>
        <w:rPr>
          <w:rFonts w:ascii="Arial" w:hAnsi="Arial" w:cs="Arial"/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sz w:val="30"/>
          <w:szCs w:val="30"/>
        </w:rPr>
        <w:t>INNE PRZEDMIOTY</w:t>
      </w:r>
    </w:p>
    <w:p w:rsidR="00312926" w:rsidRDefault="00312926" w:rsidP="00312926">
      <w:pPr>
        <w:pStyle w:val="NormalnyWeb"/>
        <w:spacing w:before="0" w:beforeAutospacing="0" w:after="0" w:afterAutospacing="0" w:line="315" w:lineRule="atLeast"/>
      </w:pPr>
      <w:r>
        <w:t>W serwisie Akademii Khana możesz wybrać różne przedmioty.</w:t>
      </w:r>
    </w:p>
    <w:p w:rsidR="00312926" w:rsidRDefault="00312926" w:rsidP="00312926">
      <w:pPr>
        <w:numPr>
          <w:ilvl w:val="0"/>
          <w:numId w:val="17"/>
        </w:numPr>
        <w:spacing w:after="150" w:line="240" w:lineRule="auto"/>
        <w:ind w:left="0"/>
      </w:pPr>
      <w:r>
        <w:t>Rozwiń menu </w:t>
      </w:r>
      <w:r>
        <w:rPr>
          <w:b/>
          <w:bCs/>
        </w:rPr>
        <w:t>Przedmioty</w:t>
      </w:r>
      <w:r>
        <w:t>, wybierz dział </w:t>
      </w:r>
      <w:r>
        <w:rPr>
          <w:b/>
          <w:bCs/>
        </w:rPr>
        <w:t>Nauki ścisłe</w:t>
      </w:r>
      <w:r>
        <w:t>, a następnie przedmiot </w:t>
      </w:r>
      <w:r>
        <w:rPr>
          <w:b/>
          <w:bCs/>
        </w:rPr>
        <w:t>Kosmologia i astronomia</w:t>
      </w:r>
      <w:r>
        <w:t> i pierwszą lekcję.</w:t>
      </w:r>
    </w:p>
    <w:p w:rsidR="00312926" w:rsidRDefault="00312926" w:rsidP="00312926">
      <w:pPr>
        <w:numPr>
          <w:ilvl w:val="0"/>
          <w:numId w:val="17"/>
        </w:numPr>
        <w:spacing w:after="150" w:line="240" w:lineRule="auto"/>
        <w:ind w:left="0"/>
      </w:pPr>
      <w:r>
        <w:t>Kliknij temat </w:t>
      </w:r>
      <w:r>
        <w:rPr>
          <w:i/>
          <w:iCs/>
        </w:rPr>
        <w:t>Skala wszechświata</w:t>
      </w:r>
      <w:r>
        <w:t>, a następnie link do filmu </w:t>
      </w:r>
      <w:r>
        <w:rPr>
          <w:i/>
          <w:iCs/>
        </w:rPr>
        <w:t>Skala Układu Słonecznego</w:t>
      </w:r>
      <w:r>
        <w:t>. Obejrzyj ten film.</w:t>
      </w:r>
    </w:p>
    <w:p w:rsidR="00312926" w:rsidRDefault="00312926" w:rsidP="00312926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ZADANIA</w:t>
      </w:r>
    </w:p>
    <w:p w:rsidR="00312926" w:rsidRDefault="00312926" w:rsidP="00312926">
      <w:pPr>
        <w:shd w:val="clear" w:color="auto" w:fill="FFFFFF"/>
        <w:spacing w:after="150" w:line="24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 Akademii Khana można zdobywać odznaki za różne osiągnięcia, np. szybkie i poprawne rozwiązanie pięciu zadań z rzędu albo post pomocny w dyskusji. Opisz przynajmniej trzy odznaki – uwzględnij informację, w jaki sposób można je zdobyć.</w:t>
      </w:r>
    </w:p>
    <w:sectPr w:rsidR="0031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4E"/>
    <w:multiLevelType w:val="multilevel"/>
    <w:tmpl w:val="FDA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C67DF"/>
    <w:multiLevelType w:val="multilevel"/>
    <w:tmpl w:val="3FB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1321A"/>
    <w:multiLevelType w:val="multilevel"/>
    <w:tmpl w:val="86B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071D"/>
    <w:multiLevelType w:val="multilevel"/>
    <w:tmpl w:val="14E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2496E"/>
    <w:multiLevelType w:val="multilevel"/>
    <w:tmpl w:val="7D32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15ED"/>
    <w:multiLevelType w:val="multilevel"/>
    <w:tmpl w:val="D3D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D096A"/>
    <w:multiLevelType w:val="multilevel"/>
    <w:tmpl w:val="96A2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11158"/>
    <w:multiLevelType w:val="multilevel"/>
    <w:tmpl w:val="3C6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903F3"/>
    <w:multiLevelType w:val="multilevel"/>
    <w:tmpl w:val="3C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2512E"/>
    <w:multiLevelType w:val="multilevel"/>
    <w:tmpl w:val="1E5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A46EA"/>
    <w:multiLevelType w:val="multilevel"/>
    <w:tmpl w:val="67B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15C20"/>
    <w:multiLevelType w:val="multilevel"/>
    <w:tmpl w:val="F8B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E5FE8"/>
    <w:multiLevelType w:val="multilevel"/>
    <w:tmpl w:val="3F5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8208E"/>
    <w:multiLevelType w:val="multilevel"/>
    <w:tmpl w:val="26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332B3"/>
    <w:multiLevelType w:val="multilevel"/>
    <w:tmpl w:val="6F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C5473"/>
    <w:multiLevelType w:val="multilevel"/>
    <w:tmpl w:val="2E2A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2650C"/>
    <w:multiLevelType w:val="multilevel"/>
    <w:tmpl w:val="87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F3983"/>
    <w:multiLevelType w:val="multilevel"/>
    <w:tmpl w:val="507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201B7A"/>
    <w:rsid w:val="0021114D"/>
    <w:rsid w:val="002C6DC3"/>
    <w:rsid w:val="00312926"/>
    <w:rsid w:val="006022FF"/>
    <w:rsid w:val="00662563"/>
    <w:rsid w:val="00802313"/>
    <w:rsid w:val="008B0CAA"/>
    <w:rsid w:val="00BB23A8"/>
    <w:rsid w:val="00E27BEA"/>
    <w:rsid w:val="00E66F41"/>
    <w:rsid w:val="00E9406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6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21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88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002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99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FF7302"/>
            <w:bottom w:val="single" w:sz="6" w:space="0" w:color="E6E6E6"/>
            <w:right w:val="none" w:sz="0" w:space="0" w:color="auto"/>
          </w:divBdr>
        </w:div>
        <w:div w:id="571355090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</w:div>
      </w:divsChild>
    </w:div>
    <w:div w:id="1742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50622/img/2.p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app.wsipnet.pl/upload/ep/packages/259/50622/img/3.pn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2020-05-22T11:15:00Z</dcterms:created>
  <dcterms:modified xsi:type="dcterms:W3CDTF">2020-05-22T11:15:00Z</dcterms:modified>
</cp:coreProperties>
</file>