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:rsidR="00845EB5" w:rsidRDefault="00743D14" w:rsidP="00743D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Uzależnienie od papierosów</w:t>
      </w:r>
    </w:p>
    <w:p w:rsidR="00743D14" w:rsidRDefault="00743D14" w:rsidP="00743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D14" w:rsidRDefault="00973001" w:rsidP="00973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>Dym tytoniowy powstaje w czasie niecałkowitego spalania tytoniu. Jego skład może się zmieniać w zależności od rodzaju palonego tytoniu. Dym tytoniowy stanowi kompleks gazowo-płynno-stały, który zawiera około 4000 związków chemicznych, w tym ponad 40 udowodniono działanie rakotwórcze.</w:t>
      </w:r>
      <w:r>
        <w:rPr>
          <w:rFonts w:ascii="Times New Roman" w:hAnsi="Times New Roman" w:cs="Times New Roman"/>
          <w:sz w:val="28"/>
          <w:szCs w:val="28"/>
        </w:rPr>
        <w:t xml:space="preserve"> Przykładowe substancję znajdujące się w dymie papierosowym:</w:t>
      </w:r>
    </w:p>
    <w:p w:rsidR="00973001" w:rsidRPr="00973001" w:rsidRDefault="00973001" w:rsidP="009730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>np.:</w:t>
      </w:r>
    </w:p>
    <w:p w:rsidR="00973001" w:rsidRDefault="00973001" w:rsidP="00973001">
      <w:pPr>
        <w:pStyle w:val="Akapitzlist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 xml:space="preserve">nikotyna – podstawowy składnik, insektycyd kontaktowy, silna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3001">
        <w:rPr>
          <w:rFonts w:ascii="Times New Roman" w:hAnsi="Times New Roman" w:cs="Times New Roman"/>
          <w:sz w:val="28"/>
          <w:szCs w:val="28"/>
        </w:rPr>
        <w:t>trucizna,</w:t>
      </w:r>
    </w:p>
    <w:p w:rsidR="00973001" w:rsidRDefault="00973001" w:rsidP="00973001">
      <w:pPr>
        <w:pStyle w:val="Akapitzlist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>substancje smoliste,</w:t>
      </w:r>
    </w:p>
    <w:p w:rsidR="00973001" w:rsidRDefault="00973001" w:rsidP="00973001">
      <w:pPr>
        <w:pStyle w:val="Akapitzlist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>aceton – rozpuszczalnik, składnik farb i lakierów,</w:t>
      </w:r>
    </w:p>
    <w:p w:rsidR="00973001" w:rsidRDefault="00973001" w:rsidP="00973001">
      <w:pPr>
        <w:pStyle w:val="Akapitzlist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>tlenek węgla – czad, występujący w spalinach,</w:t>
      </w:r>
    </w:p>
    <w:p w:rsidR="00973001" w:rsidRDefault="00973001" w:rsidP="00973001">
      <w:pPr>
        <w:pStyle w:val="Akapitzlist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>chlorek winylu – wykorzystywany w przemyśle tworzyw sztucznych,</w:t>
      </w:r>
    </w:p>
    <w:p w:rsidR="00973001" w:rsidRDefault="00973001" w:rsidP="00973001">
      <w:pPr>
        <w:pStyle w:val="Akapitzlist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>cyjanowodór – kwas pruski używany do ludobójstwa w komorach gazowych,</w:t>
      </w:r>
    </w:p>
    <w:p w:rsidR="00973001" w:rsidRDefault="00973001" w:rsidP="00973001">
      <w:pPr>
        <w:pStyle w:val="Akapitzlist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>arsen – trucizna, składnik chemicznych środków bojowych,</w:t>
      </w:r>
    </w:p>
    <w:p w:rsidR="00973001" w:rsidRDefault="00973001" w:rsidP="00973001">
      <w:pPr>
        <w:pStyle w:val="Akapitzlist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>polon – pierwiastek promieniotwórczy,</w:t>
      </w:r>
    </w:p>
    <w:p w:rsidR="00973001" w:rsidRDefault="00973001" w:rsidP="00973001">
      <w:pPr>
        <w:pStyle w:val="Akapitzlist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>kadm – silnie trujący metal strategiczny,</w:t>
      </w:r>
    </w:p>
    <w:p w:rsidR="00973001" w:rsidRDefault="00973001" w:rsidP="00973001">
      <w:pPr>
        <w:pStyle w:val="Akapitzlist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 xml:space="preserve">amoniak – stosowany w chłodnictwie, składnik nawozów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973001">
        <w:rPr>
          <w:rFonts w:ascii="Times New Roman" w:hAnsi="Times New Roman" w:cs="Times New Roman"/>
          <w:sz w:val="28"/>
          <w:szCs w:val="28"/>
        </w:rPr>
        <w:t>ineralnych,</w:t>
      </w:r>
    </w:p>
    <w:p w:rsidR="00973001" w:rsidRDefault="00973001" w:rsidP="00973001">
      <w:pPr>
        <w:pStyle w:val="Akapitzlist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>naftalen – środek owadobójczy,</w:t>
      </w:r>
    </w:p>
    <w:p w:rsidR="00973001" w:rsidRDefault="00973001" w:rsidP="00973001">
      <w:pPr>
        <w:pStyle w:val="Akapitzlist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01">
        <w:rPr>
          <w:rFonts w:ascii="Times New Roman" w:hAnsi="Times New Roman" w:cs="Times New Roman"/>
          <w:sz w:val="28"/>
          <w:szCs w:val="28"/>
        </w:rPr>
        <w:t>fenol – kwas karbolowy, składnik środków żrących.</w:t>
      </w:r>
    </w:p>
    <w:p w:rsidR="00973001" w:rsidRDefault="00973001" w:rsidP="00973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42" w:rsidRPr="00855842" w:rsidRDefault="00855842" w:rsidP="0085584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lastRenderedPageBreak/>
        <w:t>Uzależnienie od nikotyny i wieloletnie palenie tytoniu może powodować choroby ze strony układu oddechowego, krwionośnego i pokarmowego. Co grozi nałogowemu palaczowi?</w:t>
      </w:r>
    </w:p>
    <w:p w:rsidR="00855842" w:rsidRDefault="00855842" w:rsidP="003F54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>Nowotwory płuc, krtani, nowotwory jamy ustnej;</w:t>
      </w:r>
    </w:p>
    <w:p w:rsidR="00855842" w:rsidRDefault="00855842" w:rsidP="005922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 xml:space="preserve">    Zapalenie oskrzeli i zapalenie płuc;</w:t>
      </w:r>
    </w:p>
    <w:p w:rsidR="00855842" w:rsidRDefault="00855842" w:rsidP="00EE2F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 xml:space="preserve">    Rozedma, astma;</w:t>
      </w:r>
    </w:p>
    <w:p w:rsidR="00855842" w:rsidRDefault="00855842" w:rsidP="00F820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 xml:space="preserve">    Przewlekła </w:t>
      </w:r>
      <w:proofErr w:type="spellStart"/>
      <w:r w:rsidRPr="00855842">
        <w:rPr>
          <w:rFonts w:ascii="Times New Roman" w:hAnsi="Times New Roman" w:cs="Times New Roman"/>
          <w:sz w:val="28"/>
          <w:szCs w:val="28"/>
        </w:rPr>
        <w:t>obturacyjna</w:t>
      </w:r>
      <w:proofErr w:type="spellEnd"/>
      <w:r w:rsidRPr="00855842">
        <w:rPr>
          <w:rFonts w:ascii="Times New Roman" w:hAnsi="Times New Roman" w:cs="Times New Roman"/>
          <w:sz w:val="28"/>
          <w:szCs w:val="28"/>
        </w:rPr>
        <w:t xml:space="preserve"> choroba płuc;</w:t>
      </w:r>
    </w:p>
    <w:p w:rsidR="00855842" w:rsidRDefault="00855842" w:rsidP="001229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 xml:space="preserve">    Choroba wieńcowa, zawał serca, miażdżyca;</w:t>
      </w:r>
    </w:p>
    <w:p w:rsidR="00855842" w:rsidRDefault="00855842" w:rsidP="00F906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 xml:space="preserve">    Choroba naczyń obwodowych – głównie kończyn (choroba Bürgera);</w:t>
      </w:r>
    </w:p>
    <w:p w:rsidR="00855842" w:rsidRDefault="00855842" w:rsidP="00203B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 xml:space="preserve">    Choroby naczyniowe mózgu, udar mózgu;</w:t>
      </w:r>
    </w:p>
    <w:p w:rsidR="00855842" w:rsidRDefault="00855842" w:rsidP="00D953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 xml:space="preserve">    Choroba wrzodowa żołądka i dwunastnicy;</w:t>
      </w:r>
    </w:p>
    <w:p w:rsidR="00855842" w:rsidRDefault="00855842" w:rsidP="009E75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 xml:space="preserve">    Rak pęcherza moczowego, rak szyjki macicy, rak prącia, rak trzustki, rak żołądka, rak warg, rak gardła, rak przełyku;</w:t>
      </w:r>
    </w:p>
    <w:p w:rsidR="00855842" w:rsidRDefault="00855842" w:rsidP="00191D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 xml:space="preserve">    Mniejsza potencja seksualna, zaburzenia erekcji, impotencja i niepłodność;</w:t>
      </w:r>
    </w:p>
    <w:p w:rsidR="00855842" w:rsidRDefault="00855842" w:rsidP="004D1C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 xml:space="preserve">    Częste infekcje górnych dróg oddechowych (grypa, przeziębienia);</w:t>
      </w:r>
    </w:p>
    <w:p w:rsidR="00855842" w:rsidRDefault="00855842" w:rsidP="00DC75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55842">
        <w:rPr>
          <w:rFonts w:ascii="Times New Roman" w:hAnsi="Times New Roman" w:cs="Times New Roman"/>
          <w:sz w:val="28"/>
          <w:szCs w:val="28"/>
        </w:rPr>
        <w:t>Insulinooporność</w:t>
      </w:r>
      <w:proofErr w:type="spellEnd"/>
      <w:r w:rsidRPr="00855842">
        <w:rPr>
          <w:rFonts w:ascii="Times New Roman" w:hAnsi="Times New Roman" w:cs="Times New Roman"/>
          <w:sz w:val="28"/>
          <w:szCs w:val="28"/>
        </w:rPr>
        <w:t xml:space="preserve"> (cukrzyca typu 2);</w:t>
      </w:r>
    </w:p>
    <w:p w:rsidR="00855842" w:rsidRDefault="00855842" w:rsidP="0089473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 xml:space="preserve">    Zaćma (katarakta), zwyrodnienia plamki żółtej oka;</w:t>
      </w:r>
    </w:p>
    <w:p w:rsidR="0011551D" w:rsidRDefault="00855842" w:rsidP="001155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42">
        <w:rPr>
          <w:rFonts w:ascii="Times New Roman" w:hAnsi="Times New Roman" w:cs="Times New Roman"/>
          <w:sz w:val="28"/>
          <w:szCs w:val="28"/>
        </w:rPr>
        <w:t xml:space="preserve">    Zmiany w obrębie krążków międzykręgowych o typie dyskopatii.</w:t>
      </w:r>
    </w:p>
    <w:p w:rsidR="0011551D" w:rsidRDefault="0011551D" w:rsidP="00115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51D" w:rsidRPr="0011551D" w:rsidRDefault="0011551D" w:rsidP="0011551D">
      <w:pPr>
        <w:spacing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1551D">
        <w:rPr>
          <w:rFonts w:ascii="Times New Roman" w:hAnsi="Times New Roman" w:cs="Times New Roman"/>
          <w:sz w:val="28"/>
          <w:szCs w:val="28"/>
        </w:rPr>
        <w:t>Według ekspertów, nikotynizm to jeden z najtrudniejszych do przezwyciężenia nałogów. Palacze niejednokrotnie próbują rzucić palenie bez żadnych rezultatów. Warto mieć świadomość korzyści płynących z niepalenia. Za abstynencją nikotynową przemawiają nie tylko argumenty zdrowotne i chęć uniknięcia katalogu powyższych chorób czy powikłań, ale również względy finansowe. Rezygnując z zakupu paczki papierosów, w perspektywie długofalowej można zaoszczędzić naprawdę sporo gotówki.</w:t>
      </w:r>
    </w:p>
    <w:p w:rsidR="0011551D" w:rsidRDefault="0011551D" w:rsidP="0011551D">
      <w:pPr>
        <w:spacing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1551D">
        <w:rPr>
          <w:rFonts w:ascii="Times New Roman" w:hAnsi="Times New Roman" w:cs="Times New Roman"/>
          <w:sz w:val="28"/>
          <w:szCs w:val="28"/>
        </w:rPr>
        <w:lastRenderedPageBreak/>
        <w:t>Ponadto, nie paląc, po dwunastu godzinach od ostatniego papierosa stężenie tlenku węgla we krwi wraca do normy. Po tygodniu organizm oczyszcza się z nikotyny, po miesiącu – ustępują kłopoty z oddychaniem, po trzech miesiącach – poprawia się stan i funkcje układu krwionośnego, po pięciu latach – ryzyko zgonu na raka płuc zmniejsza się o połowę, a do piętnastu lat – prawdopodobieństwo zapadnięcia na chorobę wieńcową będzie takie samo, jak u osoby, która nigdy nie paliła.</w:t>
      </w:r>
    </w:p>
    <w:p w:rsidR="00F27802" w:rsidRDefault="00F27802" w:rsidP="0011551D">
      <w:pPr>
        <w:spacing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F27802" w:rsidRDefault="00F27802" w:rsidP="0011551D">
      <w:pPr>
        <w:spacing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F27802" w:rsidRPr="0011551D" w:rsidRDefault="00F27802" w:rsidP="0011551D">
      <w:pPr>
        <w:spacing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1260F0E" wp14:editId="2D7D3EA7">
            <wp:extent cx="4876800" cy="4591050"/>
            <wp:effectExtent l="0" t="0" r="0" b="0"/>
            <wp:docPr id="1" name="Obraz 1" descr="Stop paleniu e-papierosów | Kobiece sprawy i nie ty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 paleniu e-papierosów | Kobiece sprawy i nie tyl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802" w:rsidRPr="0011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6602D"/>
    <w:multiLevelType w:val="hybridMultilevel"/>
    <w:tmpl w:val="D03E5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7167579C"/>
    <w:multiLevelType w:val="hybridMultilevel"/>
    <w:tmpl w:val="A9DE509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14"/>
    <w:rsid w:val="0011551D"/>
    <w:rsid w:val="00353AD5"/>
    <w:rsid w:val="00743D14"/>
    <w:rsid w:val="00845EB5"/>
    <w:rsid w:val="00855842"/>
    <w:rsid w:val="00973001"/>
    <w:rsid w:val="00D76AE7"/>
    <w:rsid w:val="00F2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  <w15:chartTrackingRefBased/>
  <w15:docId w15:val="{88AB538C-1D09-4247-9573-30D490E6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2020-05-21T11:21:00Z</dcterms:created>
  <dcterms:modified xsi:type="dcterms:W3CDTF">2020-05-21T11:35:00Z</dcterms:modified>
</cp:coreProperties>
</file>